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D597CC" w14:textId="77777777" w:rsidR="00B01B8A" w:rsidRDefault="00B01B8A" w:rsidP="007F0C60">
      <w:pPr>
        <w:spacing w:line="240" w:lineRule="auto"/>
        <w:jc w:val="both"/>
        <w:rPr>
          <w:rFonts w:ascii="Arial" w:hAnsi="Arial" w:cs="Arial"/>
          <w:sz w:val="16"/>
          <w:szCs w:val="16"/>
        </w:rPr>
      </w:pPr>
    </w:p>
    <w:p w14:paraId="000E26F2" w14:textId="32F310BB" w:rsidR="007F0C60" w:rsidRPr="004F03CC" w:rsidRDefault="007F0C60" w:rsidP="007F0C60">
      <w:pPr>
        <w:spacing w:line="240" w:lineRule="auto"/>
        <w:jc w:val="both"/>
        <w:rPr>
          <w:rFonts w:ascii="Arial" w:hAnsi="Arial" w:cs="Arial"/>
          <w:sz w:val="16"/>
          <w:szCs w:val="16"/>
        </w:rPr>
      </w:pPr>
      <w:r w:rsidRPr="0049281F">
        <w:rPr>
          <w:rFonts w:ascii="Arial" w:hAnsi="Arial" w:cs="Arial"/>
          <w:sz w:val="16"/>
          <w:szCs w:val="16"/>
        </w:rPr>
        <w:t xml:space="preserve">de actualización de información básica de Emisores de conformidad con el numeral </w:t>
      </w:r>
      <w:r w:rsidR="00E7663A" w:rsidRPr="0049281F">
        <w:rPr>
          <w:rFonts w:ascii="Arial" w:hAnsi="Arial" w:cs="Arial"/>
          <w:sz w:val="16"/>
          <w:szCs w:val="16"/>
        </w:rPr>
        <w:t>2</w:t>
      </w:r>
      <w:r w:rsidRPr="0049281F">
        <w:rPr>
          <w:rFonts w:ascii="Arial" w:hAnsi="Arial" w:cs="Arial"/>
          <w:sz w:val="16"/>
          <w:szCs w:val="16"/>
        </w:rPr>
        <w:t xml:space="preserve"> de la</w:t>
      </w:r>
      <w:r w:rsidR="00E7663A" w:rsidRPr="0049281F">
        <w:rPr>
          <w:rFonts w:ascii="Arial" w:hAnsi="Arial" w:cs="Arial"/>
          <w:sz w:val="16"/>
          <w:szCs w:val="16"/>
        </w:rPr>
        <w:t xml:space="preserve"> Parte III Título V Capítulo I de la CBJ</w:t>
      </w:r>
      <w:r w:rsidRPr="0049281F">
        <w:rPr>
          <w:rFonts w:ascii="Arial" w:hAnsi="Arial" w:cs="Arial"/>
          <w:sz w:val="16"/>
          <w:szCs w:val="16"/>
        </w:rPr>
        <w:t>.</w:t>
      </w:r>
    </w:p>
    <w:p w14:paraId="39F8C76A" w14:textId="77777777" w:rsidR="007F0C60" w:rsidRPr="004F03CC" w:rsidRDefault="007F0C60" w:rsidP="007F0C60">
      <w:pPr>
        <w:spacing w:line="240" w:lineRule="auto"/>
        <w:jc w:val="both"/>
        <w:rPr>
          <w:rFonts w:ascii="Arial" w:hAnsi="Arial" w:cs="Arial"/>
          <w:sz w:val="16"/>
          <w:szCs w:val="16"/>
        </w:rPr>
      </w:pPr>
      <w:r w:rsidRPr="004F03CC">
        <w:rPr>
          <w:rFonts w:ascii="Arial" w:hAnsi="Arial" w:cs="Arial"/>
          <w:sz w:val="16"/>
          <w:szCs w:val="16"/>
        </w:rPr>
        <w:t>En este sentido, estos emisores no tendrán que reportar la información financiera al SIMEV (RNVE), con corte trimestral en razón a que la misma se tomará directamente de la información contable que remiten mensualmente a esta Entidad.</w:t>
      </w:r>
    </w:p>
    <w:p w14:paraId="1806FB83" w14:textId="3AB02D82" w:rsidR="007F0C60" w:rsidRDefault="007F0C60" w:rsidP="007F0C60">
      <w:pPr>
        <w:tabs>
          <w:tab w:val="left" w:pos="360"/>
        </w:tabs>
        <w:spacing w:line="240" w:lineRule="auto"/>
        <w:jc w:val="both"/>
        <w:rPr>
          <w:rFonts w:ascii="Arial" w:hAnsi="Arial" w:cs="Arial"/>
          <w:sz w:val="16"/>
          <w:szCs w:val="16"/>
        </w:rPr>
      </w:pPr>
      <w:r w:rsidRPr="004F03CC">
        <w:rPr>
          <w:rFonts w:ascii="Arial" w:hAnsi="Arial" w:cs="Arial"/>
          <w:sz w:val="16"/>
          <w:szCs w:val="16"/>
        </w:rPr>
        <w:t xml:space="preserve">Sin perjuicio de lo anterior y de la obligación de remisión de información señalada en el numeral 9 del literal b) del artículo 5.2.4.1.5 del Decreto 2555 de 2010 y aquellas establecidas en la </w:t>
      </w:r>
      <w:r w:rsidR="00E7663A">
        <w:rPr>
          <w:rFonts w:ascii="Arial" w:hAnsi="Arial" w:cs="Arial"/>
          <w:sz w:val="16"/>
          <w:szCs w:val="16"/>
        </w:rPr>
        <w:t>Parte III Título V Capítulo II de la CBJ</w:t>
      </w:r>
      <w:r w:rsidRPr="004F03CC">
        <w:rPr>
          <w:rFonts w:ascii="Arial" w:hAnsi="Arial" w:cs="Arial"/>
          <w:sz w:val="16"/>
          <w:szCs w:val="16"/>
        </w:rPr>
        <w:t xml:space="preserve">, los emisores de valores vigilados por esta Superintendencia e inscritos en el Registro Nacional de Agentes del Mercado de Valores (RNAMV) que correspondan a las entidades descritas en el inciso primero del numeral 1 del parágrafo tercero del artículo 75 de la ley 964 de 2005, deberán publicar sus veinte (20) principales accionistas a través del formato 190, en los términos y condiciones establecidos en el numeral </w:t>
      </w:r>
      <w:r w:rsidR="00E7663A">
        <w:rPr>
          <w:rFonts w:ascii="Arial" w:hAnsi="Arial" w:cs="Arial"/>
          <w:sz w:val="16"/>
          <w:szCs w:val="16"/>
        </w:rPr>
        <w:t>2</w:t>
      </w:r>
      <w:r w:rsidRPr="004F03CC">
        <w:rPr>
          <w:rFonts w:ascii="Arial" w:hAnsi="Arial" w:cs="Arial"/>
          <w:sz w:val="16"/>
          <w:szCs w:val="16"/>
        </w:rPr>
        <w:t xml:space="preserve">º de la presente.” </w:t>
      </w:r>
    </w:p>
    <w:p w14:paraId="5EEB9513" w14:textId="77777777" w:rsidR="007F0C60" w:rsidRPr="00606AA2" w:rsidRDefault="007F0C60" w:rsidP="007F0C60">
      <w:pPr>
        <w:tabs>
          <w:tab w:val="left" w:pos="360"/>
        </w:tabs>
        <w:spacing w:line="240" w:lineRule="auto"/>
        <w:jc w:val="both"/>
        <w:outlineLvl w:val="0"/>
        <w:rPr>
          <w:rFonts w:ascii="Arial" w:hAnsi="Arial" w:cs="Arial"/>
          <w:sz w:val="16"/>
          <w:szCs w:val="16"/>
        </w:rPr>
      </w:pPr>
      <w:r w:rsidRPr="00462C25">
        <w:rPr>
          <w:rFonts w:ascii="Arial" w:hAnsi="Arial" w:cs="Arial"/>
          <w:b/>
          <w:sz w:val="16"/>
          <w:szCs w:val="16"/>
        </w:rPr>
        <w:t>CE 037 de 2013</w:t>
      </w:r>
    </w:p>
    <w:p w14:paraId="0EC2D47E" w14:textId="2E498050" w:rsidR="007F0C60" w:rsidRDefault="007F0C60" w:rsidP="007F0C60">
      <w:pPr>
        <w:jc w:val="both"/>
        <w:rPr>
          <w:rFonts w:ascii="Arial" w:hAnsi="Arial" w:cs="Arial"/>
          <w:sz w:val="16"/>
          <w:szCs w:val="16"/>
        </w:rPr>
      </w:pPr>
      <w:r w:rsidRPr="00606AA2">
        <w:rPr>
          <w:rFonts w:ascii="Arial" w:hAnsi="Arial" w:cs="Arial"/>
          <w:bCs/>
          <w:sz w:val="16"/>
          <w:szCs w:val="16"/>
          <w:lang w:val="es-ES"/>
        </w:rPr>
        <w:t xml:space="preserve">Crea el formato 190 a través del cual las entidades emisoras de valores que se encuentren sometidas a la vigilancia de la Superintendencia Financiera de Colombia y que correspondan a las entidades descritas en el inciso primero del numeral </w:t>
      </w:r>
      <w:r w:rsidRPr="00606AA2">
        <w:rPr>
          <w:rFonts w:ascii="Arial" w:hAnsi="Arial" w:cs="Arial"/>
          <w:sz w:val="16"/>
          <w:szCs w:val="16"/>
        </w:rPr>
        <w:t xml:space="preserve">1 del parágrafo tercero del artículo 75 de la ley 964 de 2005 deberán publicar la información de sus veinte (20) principales </w:t>
      </w:r>
      <w:r w:rsidRPr="0049281F">
        <w:rPr>
          <w:rFonts w:ascii="Arial" w:hAnsi="Arial" w:cs="Arial"/>
          <w:sz w:val="16"/>
          <w:szCs w:val="16"/>
        </w:rPr>
        <w:t>accionistas registrados en el libro de accionistas como titulares.</w:t>
      </w:r>
    </w:p>
    <w:p w14:paraId="635EB066" w14:textId="68519D34" w:rsidR="007B5714" w:rsidRPr="0049281F" w:rsidRDefault="0049281F" w:rsidP="0049281F">
      <w:pPr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375F3C" wp14:editId="45E65E29">
                <wp:simplePos x="0" y="0"/>
                <wp:positionH relativeFrom="column">
                  <wp:posOffset>-90672</wp:posOffset>
                </wp:positionH>
                <wp:positionV relativeFrom="paragraph">
                  <wp:posOffset>-1214</wp:posOffset>
                </wp:positionV>
                <wp:extent cx="0" cy="525439"/>
                <wp:effectExtent l="0" t="0" r="38100" b="27305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54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0125CBAC" id="Conector recto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7.15pt,-.1pt" to="-7.15pt,4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" strokecolor="black [3040]"/>
            </w:pict>
          </mc:Fallback>
        </mc:AlternateContent>
      </w:r>
      <w:r w:rsidRPr="0049281F">
        <w:rPr>
          <w:rFonts w:ascii="Arial" w:hAnsi="Arial" w:cs="Arial"/>
          <w:b/>
          <w:bCs/>
          <w:sz w:val="16"/>
          <w:szCs w:val="16"/>
        </w:rPr>
        <w:t xml:space="preserve">14. Los emisores de valores que cuenten con inscripción temporal ante el RNVE y que no transmitan información </w:t>
      </w:r>
      <w:r>
        <w:rPr>
          <w:rFonts w:ascii="Arial" w:hAnsi="Arial" w:cs="Arial"/>
          <w:b/>
          <w:bCs/>
          <w:sz w:val="16"/>
          <w:szCs w:val="16"/>
        </w:rPr>
        <w:t xml:space="preserve">financiera </w:t>
      </w:r>
      <w:r w:rsidRPr="0049281F">
        <w:rPr>
          <w:rFonts w:ascii="Arial" w:hAnsi="Arial" w:cs="Arial"/>
          <w:b/>
          <w:bCs/>
          <w:sz w:val="16"/>
          <w:szCs w:val="16"/>
        </w:rPr>
        <w:t xml:space="preserve">a través de XBRL </w:t>
      </w:r>
      <w:r>
        <w:rPr>
          <w:rFonts w:ascii="Arial" w:hAnsi="Arial" w:cs="Arial"/>
          <w:b/>
          <w:bCs/>
          <w:sz w:val="16"/>
          <w:szCs w:val="16"/>
        </w:rPr>
        <w:t xml:space="preserve">podrán </w:t>
      </w:r>
      <w:r w:rsidRPr="0049281F">
        <w:rPr>
          <w:rFonts w:ascii="Arial" w:hAnsi="Arial" w:cs="Arial"/>
          <w:b/>
          <w:bCs/>
          <w:sz w:val="16"/>
          <w:szCs w:val="16"/>
        </w:rPr>
        <w:t>transmitir</w:t>
      </w:r>
      <w:r>
        <w:rPr>
          <w:rFonts w:ascii="Arial" w:hAnsi="Arial" w:cs="Arial"/>
          <w:b/>
          <w:bCs/>
          <w:sz w:val="16"/>
          <w:szCs w:val="16"/>
        </w:rPr>
        <w:t xml:space="preserve">, </w:t>
      </w:r>
      <w:r w:rsidRPr="0049281F">
        <w:rPr>
          <w:rFonts w:ascii="Arial" w:hAnsi="Arial" w:cs="Arial"/>
          <w:b/>
          <w:bCs/>
          <w:sz w:val="16"/>
          <w:szCs w:val="16"/>
        </w:rPr>
        <w:t>en formato PDF</w:t>
      </w:r>
      <w:r>
        <w:rPr>
          <w:rFonts w:ascii="Arial" w:hAnsi="Arial" w:cs="Arial"/>
          <w:b/>
          <w:bCs/>
          <w:sz w:val="16"/>
          <w:szCs w:val="16"/>
        </w:rPr>
        <w:t xml:space="preserve">, </w:t>
      </w:r>
      <w:r w:rsidRPr="0049281F">
        <w:rPr>
          <w:rFonts w:ascii="Arial" w:hAnsi="Arial" w:cs="Arial"/>
          <w:b/>
          <w:bCs/>
          <w:sz w:val="16"/>
          <w:szCs w:val="16"/>
        </w:rPr>
        <w:t xml:space="preserve">los estados financieros requeridos a los preparadores de información financiera que hacen parte del Grupo 1 </w:t>
      </w:r>
      <w:r>
        <w:rPr>
          <w:rFonts w:ascii="Arial" w:hAnsi="Arial" w:cs="Arial"/>
          <w:b/>
          <w:bCs/>
          <w:sz w:val="16"/>
          <w:szCs w:val="16"/>
        </w:rPr>
        <w:t xml:space="preserve">de acuerdo con </w:t>
      </w:r>
      <w:r w:rsidRPr="0049281F">
        <w:rPr>
          <w:rFonts w:ascii="Arial" w:hAnsi="Arial" w:cs="Arial"/>
          <w:b/>
          <w:bCs/>
          <w:sz w:val="16"/>
          <w:szCs w:val="16"/>
        </w:rPr>
        <w:t>las Normas Internacionales de Información Financiera (NIIF).</w:t>
      </w:r>
    </w:p>
    <w:sectPr w:rsidR="007B5714" w:rsidRPr="0049281F" w:rsidSect="009B4E34">
      <w:headerReference w:type="default" r:id="rId8"/>
      <w:footerReference w:type="default" r:id="rId9"/>
      <w:pgSz w:w="12240" w:h="18720" w:code="14"/>
      <w:pgMar w:top="1418" w:right="1701" w:bottom="1418" w:left="1701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D8071E" w14:textId="77777777" w:rsidR="00DC363B" w:rsidRDefault="00DC363B" w:rsidP="00B032C6">
      <w:pPr>
        <w:spacing w:after="0" w:line="240" w:lineRule="auto"/>
      </w:pPr>
      <w:r>
        <w:separator/>
      </w:r>
    </w:p>
  </w:endnote>
  <w:endnote w:type="continuationSeparator" w:id="0">
    <w:p w14:paraId="36E7CE07" w14:textId="77777777" w:rsidR="00DC363B" w:rsidRDefault="00DC363B" w:rsidP="00B032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5DD7B2" w14:textId="77777777" w:rsidR="002C3910" w:rsidRDefault="002C3910" w:rsidP="00093A55">
    <w:pPr>
      <w:pStyle w:val="Piedepgina"/>
      <w:rPr>
        <w:rFonts w:ascii="Arial" w:hAnsi="Arial" w:cs="Arial"/>
        <w:b/>
        <w:bCs/>
        <w:sz w:val="18"/>
        <w:szCs w:val="18"/>
        <w:lang w:val="pt-BR"/>
      </w:rPr>
    </w:pPr>
  </w:p>
  <w:p w14:paraId="6728BEDF" w14:textId="0313BDDF" w:rsidR="0047014F" w:rsidRPr="00093A55" w:rsidRDefault="0047014F" w:rsidP="00093A55">
    <w:pPr>
      <w:pStyle w:val="Piedepgina"/>
      <w:rPr>
        <w:rFonts w:ascii="Arial" w:hAnsi="Arial" w:cs="Arial"/>
        <w:b/>
        <w:sz w:val="18"/>
        <w:szCs w:val="18"/>
        <w:lang w:val="es-ES_tradnl"/>
      </w:rPr>
    </w:pPr>
    <w:r w:rsidRPr="00093A55">
      <w:rPr>
        <w:rFonts w:ascii="Arial" w:hAnsi="Arial" w:cs="Arial"/>
        <w:b/>
        <w:bCs/>
        <w:sz w:val="18"/>
        <w:szCs w:val="18"/>
        <w:lang w:val="pt-BR"/>
      </w:rPr>
      <w:t xml:space="preserve">PARTE </w:t>
    </w:r>
    <w:r>
      <w:rPr>
        <w:rFonts w:ascii="Arial" w:hAnsi="Arial" w:cs="Arial"/>
        <w:b/>
        <w:bCs/>
        <w:sz w:val="18"/>
        <w:szCs w:val="18"/>
        <w:lang w:val="pt-BR"/>
      </w:rPr>
      <w:t>II</w:t>
    </w:r>
    <w:r w:rsidRPr="00093A55">
      <w:rPr>
        <w:rFonts w:ascii="Arial" w:hAnsi="Arial" w:cs="Arial"/>
        <w:b/>
        <w:bCs/>
        <w:sz w:val="18"/>
        <w:szCs w:val="18"/>
        <w:lang w:val="pt-BR"/>
      </w:rPr>
      <w:t xml:space="preserve">I - TÍTULO </w:t>
    </w:r>
    <w:r>
      <w:rPr>
        <w:rFonts w:ascii="Arial" w:hAnsi="Arial" w:cs="Arial"/>
        <w:b/>
        <w:bCs/>
        <w:sz w:val="18"/>
        <w:szCs w:val="18"/>
        <w:lang w:val="pt-BR"/>
      </w:rPr>
      <w:t>V</w:t>
    </w:r>
    <w:r w:rsidRPr="00093A55">
      <w:rPr>
        <w:rFonts w:ascii="Arial" w:hAnsi="Arial" w:cs="Arial"/>
        <w:b/>
        <w:bCs/>
        <w:sz w:val="18"/>
        <w:szCs w:val="18"/>
        <w:lang w:val="pt-BR"/>
      </w:rPr>
      <w:t xml:space="preserve"> – CAPÍTULO I – ANEXO 1</w:t>
    </w:r>
    <w:r w:rsidRPr="00093A55">
      <w:rPr>
        <w:rFonts w:ascii="Arial" w:hAnsi="Arial" w:cs="Arial"/>
        <w:b/>
        <w:bCs/>
        <w:sz w:val="18"/>
        <w:szCs w:val="18"/>
        <w:lang w:val="pt-BR"/>
      </w:rPr>
      <w:tab/>
      <w:t xml:space="preserve">                                                                               PÁGINA</w:t>
    </w:r>
    <w:r w:rsidRPr="00093A55">
      <w:rPr>
        <w:rFonts w:ascii="Arial" w:hAnsi="Arial" w:cs="Arial"/>
        <w:b/>
        <w:sz w:val="18"/>
        <w:szCs w:val="18"/>
        <w:lang w:val="es-ES_tradnl"/>
      </w:rPr>
      <w:t xml:space="preserve"> </w:t>
    </w:r>
    <w:r w:rsidR="00DC643B">
      <w:rPr>
        <w:rFonts w:ascii="Arial" w:hAnsi="Arial" w:cs="Arial"/>
        <w:b/>
        <w:sz w:val="18"/>
        <w:szCs w:val="18"/>
        <w:lang w:val="es-ES_tradnl"/>
      </w:rPr>
      <w:t>4</w:t>
    </w:r>
  </w:p>
  <w:p w14:paraId="340B9D2C" w14:textId="09E2A318" w:rsidR="002C3910" w:rsidRDefault="002C3910" w:rsidP="002C3910">
    <w:pPr>
      <w:pStyle w:val="Piedepgina"/>
      <w:tabs>
        <w:tab w:val="right" w:pos="9600"/>
      </w:tabs>
      <w:rPr>
        <w:rFonts w:ascii="Arial" w:hAnsi="Arial"/>
        <w:b/>
        <w:sz w:val="18"/>
        <w:lang w:val="pt-BR"/>
      </w:rPr>
    </w:pPr>
    <w:r>
      <w:rPr>
        <w:rFonts w:ascii="Arial" w:hAnsi="Arial"/>
        <w:b/>
        <w:sz w:val="18"/>
        <w:lang w:val="pt-BR"/>
      </w:rPr>
      <w:t xml:space="preserve">Circular </w:t>
    </w:r>
    <w:proofErr w:type="gramStart"/>
    <w:r>
      <w:rPr>
        <w:rFonts w:ascii="Arial" w:hAnsi="Arial"/>
        <w:b/>
        <w:sz w:val="18"/>
        <w:lang w:val="pt-BR"/>
      </w:rPr>
      <w:t xml:space="preserve">Externa </w:t>
    </w:r>
    <w:r w:rsidR="00891ECB">
      <w:rPr>
        <w:rFonts w:ascii="Arial" w:hAnsi="Arial"/>
        <w:b/>
        <w:sz w:val="18"/>
        <w:lang w:val="pt-BR"/>
      </w:rPr>
      <w:t xml:space="preserve"> </w:t>
    </w:r>
    <w:r w:rsidR="00622801">
      <w:rPr>
        <w:rFonts w:ascii="Arial" w:hAnsi="Arial"/>
        <w:b/>
        <w:sz w:val="18"/>
        <w:lang w:val="pt-BR"/>
      </w:rPr>
      <w:t>015</w:t>
    </w:r>
    <w:proofErr w:type="gramEnd"/>
    <w:r w:rsidR="00470B4D">
      <w:rPr>
        <w:rFonts w:ascii="Arial" w:hAnsi="Arial"/>
        <w:b/>
        <w:sz w:val="18"/>
        <w:lang w:val="pt-BR"/>
      </w:rPr>
      <w:t xml:space="preserve"> </w:t>
    </w:r>
    <w:r>
      <w:rPr>
        <w:rFonts w:ascii="Arial" w:hAnsi="Arial"/>
        <w:b/>
        <w:sz w:val="18"/>
        <w:lang w:val="pt-BR"/>
      </w:rPr>
      <w:t>de 20</w:t>
    </w:r>
    <w:r w:rsidR="00B01B8A">
      <w:rPr>
        <w:rFonts w:ascii="Arial" w:hAnsi="Arial"/>
        <w:b/>
        <w:sz w:val="18"/>
        <w:lang w:val="pt-BR"/>
      </w:rPr>
      <w:t>2</w:t>
    </w:r>
    <w:r>
      <w:rPr>
        <w:rFonts w:ascii="Arial" w:hAnsi="Arial"/>
        <w:b/>
        <w:sz w:val="18"/>
        <w:lang w:val="pt-BR"/>
      </w:rPr>
      <w:t xml:space="preserve">1                                                                       </w:t>
    </w:r>
    <w:r w:rsidR="009A5A64">
      <w:rPr>
        <w:rFonts w:ascii="Arial" w:hAnsi="Arial"/>
        <w:b/>
        <w:sz w:val="18"/>
        <w:lang w:val="pt-BR"/>
      </w:rPr>
      <w:t xml:space="preserve">                            </w:t>
    </w:r>
    <w:r w:rsidR="00891ECB">
      <w:rPr>
        <w:rFonts w:ascii="Arial" w:hAnsi="Arial"/>
        <w:b/>
        <w:sz w:val="18"/>
        <w:lang w:val="pt-BR"/>
      </w:rPr>
      <w:t>Agosto</w:t>
    </w:r>
    <w:r w:rsidR="009A5A64">
      <w:rPr>
        <w:rFonts w:ascii="Arial" w:hAnsi="Arial"/>
        <w:b/>
        <w:sz w:val="18"/>
        <w:lang w:val="pt-BR"/>
      </w:rPr>
      <w:t xml:space="preserve"> </w:t>
    </w:r>
    <w:r>
      <w:rPr>
        <w:rFonts w:ascii="Arial" w:hAnsi="Arial"/>
        <w:b/>
        <w:sz w:val="18"/>
        <w:lang w:val="pt-BR"/>
      </w:rPr>
      <w:t>de 20</w:t>
    </w:r>
    <w:r w:rsidR="00DC643B">
      <w:rPr>
        <w:rFonts w:ascii="Arial" w:hAnsi="Arial"/>
        <w:b/>
        <w:sz w:val="18"/>
        <w:lang w:val="pt-BR"/>
      </w:rPr>
      <w:t>2</w:t>
    </w:r>
    <w:r>
      <w:rPr>
        <w:rFonts w:ascii="Arial" w:hAnsi="Arial"/>
        <w:b/>
        <w:sz w:val="18"/>
        <w:lang w:val="pt-BR"/>
      </w:rPr>
      <w:t>1</w:t>
    </w:r>
  </w:p>
  <w:p w14:paraId="3C99647F" w14:textId="77777777" w:rsidR="0047014F" w:rsidRPr="00093A55" w:rsidRDefault="0047014F">
    <w:pPr>
      <w:pStyle w:val="Piedepgina"/>
      <w:rPr>
        <w:lang w:val="es-ES_tradnl"/>
      </w:rPr>
    </w:pPr>
  </w:p>
  <w:p w14:paraId="63B128DD" w14:textId="77777777" w:rsidR="0047014F" w:rsidRDefault="0047014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E74CD6" w14:textId="77777777" w:rsidR="00DC363B" w:rsidRDefault="00DC363B" w:rsidP="00B032C6">
      <w:pPr>
        <w:spacing w:after="0" w:line="240" w:lineRule="auto"/>
      </w:pPr>
      <w:r>
        <w:separator/>
      </w:r>
    </w:p>
  </w:footnote>
  <w:footnote w:type="continuationSeparator" w:id="0">
    <w:p w14:paraId="38B0DDEC" w14:textId="77777777" w:rsidR="00DC363B" w:rsidRDefault="00DC363B" w:rsidP="00B032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D2D4CE" w14:textId="3F43E322" w:rsidR="0049281F" w:rsidRPr="0049281F" w:rsidRDefault="0049281F" w:rsidP="0049281F">
    <w:pPr>
      <w:pStyle w:val="Encabezado"/>
      <w:jc w:val="center"/>
      <w:rPr>
        <w:rFonts w:ascii="Arial" w:hAnsi="Arial" w:cs="Arial"/>
        <w:b/>
        <w:bCs/>
        <w:sz w:val="24"/>
        <w:szCs w:val="24"/>
        <w:lang w:val="es-ES"/>
      </w:rPr>
    </w:pPr>
    <w:r w:rsidRPr="0049281F">
      <w:rPr>
        <w:rFonts w:ascii="Arial" w:hAnsi="Arial" w:cs="Arial"/>
        <w:b/>
        <w:bCs/>
        <w:sz w:val="24"/>
        <w:szCs w:val="24"/>
        <w:lang w:val="es-ES"/>
      </w:rPr>
      <w:t>SUPERINTENDENCIA FINANCIERA DE COLOMBIA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855063"/>
    <w:multiLevelType w:val="hybridMultilevel"/>
    <w:tmpl w:val="17AC7D78"/>
    <w:lvl w:ilvl="0" w:tplc="D7F213D2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CB3162"/>
    <w:multiLevelType w:val="hybridMultilevel"/>
    <w:tmpl w:val="802EC9E4"/>
    <w:lvl w:ilvl="0" w:tplc="D7F213D2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8E26F9"/>
    <w:multiLevelType w:val="hybridMultilevel"/>
    <w:tmpl w:val="C848E890"/>
    <w:lvl w:ilvl="0" w:tplc="D7F213D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BE139D"/>
    <w:multiLevelType w:val="hybridMultilevel"/>
    <w:tmpl w:val="2EFE265C"/>
    <w:lvl w:ilvl="0" w:tplc="06F403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904AFC64">
      <w:numFmt w:val="none"/>
      <w:lvlText w:val=""/>
      <w:lvlJc w:val="left"/>
      <w:pPr>
        <w:tabs>
          <w:tab w:val="num" w:pos="360"/>
        </w:tabs>
      </w:pPr>
    </w:lvl>
    <w:lvl w:ilvl="2" w:tplc="2FCAE874">
      <w:numFmt w:val="none"/>
      <w:lvlText w:val=""/>
      <w:lvlJc w:val="left"/>
      <w:pPr>
        <w:tabs>
          <w:tab w:val="num" w:pos="360"/>
        </w:tabs>
      </w:pPr>
    </w:lvl>
    <w:lvl w:ilvl="3" w:tplc="2EAE3BA2">
      <w:numFmt w:val="none"/>
      <w:lvlText w:val=""/>
      <w:lvlJc w:val="left"/>
      <w:pPr>
        <w:tabs>
          <w:tab w:val="num" w:pos="360"/>
        </w:tabs>
      </w:pPr>
    </w:lvl>
    <w:lvl w:ilvl="4" w:tplc="09C2B66C">
      <w:numFmt w:val="none"/>
      <w:lvlText w:val=""/>
      <w:lvlJc w:val="left"/>
      <w:pPr>
        <w:tabs>
          <w:tab w:val="num" w:pos="360"/>
        </w:tabs>
      </w:pPr>
    </w:lvl>
    <w:lvl w:ilvl="5" w:tplc="01AEA7A0">
      <w:numFmt w:val="none"/>
      <w:lvlText w:val=""/>
      <w:lvlJc w:val="left"/>
      <w:pPr>
        <w:tabs>
          <w:tab w:val="num" w:pos="360"/>
        </w:tabs>
      </w:pPr>
    </w:lvl>
    <w:lvl w:ilvl="6" w:tplc="345E87BA">
      <w:numFmt w:val="none"/>
      <w:lvlText w:val=""/>
      <w:lvlJc w:val="left"/>
      <w:pPr>
        <w:tabs>
          <w:tab w:val="num" w:pos="360"/>
        </w:tabs>
      </w:pPr>
    </w:lvl>
    <w:lvl w:ilvl="7" w:tplc="7D5C9CEE">
      <w:numFmt w:val="none"/>
      <w:lvlText w:val=""/>
      <w:lvlJc w:val="left"/>
      <w:pPr>
        <w:tabs>
          <w:tab w:val="num" w:pos="360"/>
        </w:tabs>
      </w:pPr>
    </w:lvl>
    <w:lvl w:ilvl="8" w:tplc="FDBE2EE2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C60"/>
    <w:rsid w:val="00011804"/>
    <w:rsid w:val="000576AF"/>
    <w:rsid w:val="00093A55"/>
    <w:rsid w:val="0013217B"/>
    <w:rsid w:val="00132E03"/>
    <w:rsid w:val="00157214"/>
    <w:rsid w:val="001A3BB0"/>
    <w:rsid w:val="001B53FF"/>
    <w:rsid w:val="001C3106"/>
    <w:rsid w:val="002C3910"/>
    <w:rsid w:val="002C7198"/>
    <w:rsid w:val="002F7ED7"/>
    <w:rsid w:val="003039E8"/>
    <w:rsid w:val="0030626C"/>
    <w:rsid w:val="003537D1"/>
    <w:rsid w:val="00415261"/>
    <w:rsid w:val="004279CF"/>
    <w:rsid w:val="0047014F"/>
    <w:rsid w:val="00470B4D"/>
    <w:rsid w:val="0049281F"/>
    <w:rsid w:val="004B4A99"/>
    <w:rsid w:val="004F2EC1"/>
    <w:rsid w:val="005968CC"/>
    <w:rsid w:val="005A2D52"/>
    <w:rsid w:val="00622801"/>
    <w:rsid w:val="006236D3"/>
    <w:rsid w:val="00627470"/>
    <w:rsid w:val="00667E89"/>
    <w:rsid w:val="00676B02"/>
    <w:rsid w:val="006F4BE4"/>
    <w:rsid w:val="00704831"/>
    <w:rsid w:val="007617D9"/>
    <w:rsid w:val="007B5714"/>
    <w:rsid w:val="007B790A"/>
    <w:rsid w:val="007F0C60"/>
    <w:rsid w:val="008166C0"/>
    <w:rsid w:val="00826E76"/>
    <w:rsid w:val="00842C0F"/>
    <w:rsid w:val="00891ECB"/>
    <w:rsid w:val="008F4F6F"/>
    <w:rsid w:val="0097471C"/>
    <w:rsid w:val="009A5A64"/>
    <w:rsid w:val="009A641B"/>
    <w:rsid w:val="009A7D4E"/>
    <w:rsid w:val="009B4E34"/>
    <w:rsid w:val="009C0114"/>
    <w:rsid w:val="00A357D5"/>
    <w:rsid w:val="00B01B8A"/>
    <w:rsid w:val="00B032C6"/>
    <w:rsid w:val="00B303A6"/>
    <w:rsid w:val="00B57CC7"/>
    <w:rsid w:val="00BE5EBD"/>
    <w:rsid w:val="00C563F7"/>
    <w:rsid w:val="00CC2C55"/>
    <w:rsid w:val="00D4271E"/>
    <w:rsid w:val="00DC363B"/>
    <w:rsid w:val="00DC643B"/>
    <w:rsid w:val="00DE16FD"/>
    <w:rsid w:val="00E7663A"/>
    <w:rsid w:val="00E77E69"/>
    <w:rsid w:val="00E97BB8"/>
    <w:rsid w:val="00F17A78"/>
    <w:rsid w:val="00F6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05BC39"/>
  <w15:docId w15:val="{B7C3D483-9F23-4926-9B06-B6F21D03A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0C60"/>
    <w:rPr>
      <w:rFonts w:ascii="Cambria" w:eastAsia="Cambria" w:hAnsi="Cambria" w:cs="Times New Roman"/>
      <w:lang w:val="es-CO"/>
    </w:rPr>
  </w:style>
  <w:style w:type="paragraph" w:styleId="Ttulo2">
    <w:name w:val="heading 2"/>
    <w:basedOn w:val="Normal"/>
    <w:next w:val="Normal"/>
    <w:link w:val="Ttulo2Car"/>
    <w:qFormat/>
    <w:rsid w:val="007F0C60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sz w:val="18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uiPriority w:val="99"/>
    <w:semiHidden/>
    <w:unhideWhenUsed/>
    <w:rsid w:val="007F0C6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F0C6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F0C60"/>
    <w:rPr>
      <w:rFonts w:ascii="Cambria" w:eastAsia="Cambria" w:hAnsi="Cambria" w:cs="Times New Roman"/>
      <w:sz w:val="20"/>
      <w:szCs w:val="20"/>
      <w:lang w:val="es-CO"/>
    </w:rPr>
  </w:style>
  <w:style w:type="paragraph" w:styleId="Textoindependiente">
    <w:name w:val="Body Text"/>
    <w:basedOn w:val="Normal"/>
    <w:link w:val="TextoindependienteCar"/>
    <w:rsid w:val="007F0C60"/>
    <w:pPr>
      <w:spacing w:after="0" w:line="240" w:lineRule="auto"/>
      <w:jc w:val="both"/>
    </w:pPr>
    <w:rPr>
      <w:rFonts w:ascii="Times New Roman" w:eastAsia="Times New Roman" w:hAnsi="Times New Roman"/>
      <w:color w:val="0000FF"/>
      <w:sz w:val="20"/>
      <w:szCs w:val="20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rsid w:val="007F0C60"/>
    <w:rPr>
      <w:rFonts w:ascii="Times New Roman" w:eastAsia="Times New Roman" w:hAnsi="Times New Roman" w:cs="Times New Roman"/>
      <w:color w:val="0000FF"/>
      <w:sz w:val="20"/>
      <w:szCs w:val="20"/>
    </w:rPr>
  </w:style>
  <w:style w:type="paragraph" w:styleId="Textoindependiente2">
    <w:name w:val="Body Text 2"/>
    <w:basedOn w:val="Normal"/>
    <w:link w:val="Textoindependiente2Car"/>
    <w:rsid w:val="007F0C60"/>
    <w:pPr>
      <w:spacing w:after="0" w:line="240" w:lineRule="auto"/>
    </w:pPr>
    <w:rPr>
      <w:rFonts w:ascii="Times New Roman" w:eastAsia="Times New Roman" w:hAnsi="Times New Roman"/>
      <w:color w:val="0000FF"/>
      <w:sz w:val="20"/>
      <w:szCs w:val="20"/>
      <w:lang w:val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7F0C60"/>
    <w:rPr>
      <w:rFonts w:ascii="Times New Roman" w:eastAsia="Times New Roman" w:hAnsi="Times New Roman" w:cs="Times New Roman"/>
      <w:color w:val="0000FF"/>
      <w:sz w:val="20"/>
      <w:szCs w:val="20"/>
    </w:rPr>
  </w:style>
  <w:style w:type="character" w:styleId="Hipervnculo">
    <w:name w:val="Hyperlink"/>
    <w:uiPriority w:val="99"/>
    <w:rsid w:val="007F0C60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7F0C6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F0C60"/>
    <w:rPr>
      <w:rFonts w:ascii="Cambria" w:eastAsia="Cambria" w:hAnsi="Cambria" w:cs="Times New Roman"/>
      <w:lang w:val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F0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F0C60"/>
    <w:rPr>
      <w:rFonts w:ascii="Tahoma" w:eastAsia="Cambria" w:hAnsi="Tahoma" w:cs="Tahoma"/>
      <w:sz w:val="16"/>
      <w:szCs w:val="16"/>
      <w:lang w:val="es-CO"/>
    </w:rPr>
  </w:style>
  <w:style w:type="character" w:customStyle="1" w:styleId="Ttulo2Car">
    <w:name w:val="Título 2 Car"/>
    <w:basedOn w:val="Fuentedeprrafopredeter"/>
    <w:link w:val="Ttulo2"/>
    <w:rsid w:val="007F0C60"/>
    <w:rPr>
      <w:rFonts w:ascii="Arial" w:eastAsia="Times New Roman" w:hAnsi="Arial" w:cs="Arial"/>
      <w:b/>
      <w:bCs/>
      <w:sz w:val="18"/>
      <w:szCs w:val="24"/>
      <w:lang w:val="es-CO" w:eastAsia="es-ES"/>
    </w:rPr>
  </w:style>
  <w:style w:type="paragraph" w:styleId="Piedepgina">
    <w:name w:val="footer"/>
    <w:basedOn w:val="Normal"/>
    <w:link w:val="PiedepginaCar"/>
    <w:uiPriority w:val="99"/>
    <w:unhideWhenUsed/>
    <w:rsid w:val="00093A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3A55"/>
    <w:rPr>
      <w:rFonts w:ascii="Cambria" w:eastAsia="Cambria" w:hAnsi="Cambria" w:cs="Times New Roman"/>
      <w:lang w:val="es-CO"/>
    </w:rPr>
  </w:style>
  <w:style w:type="paragraph" w:styleId="Prrafodelista">
    <w:name w:val="List Paragraph"/>
    <w:basedOn w:val="Normal"/>
    <w:uiPriority w:val="34"/>
    <w:qFormat/>
    <w:rsid w:val="00676B02"/>
    <w:pPr>
      <w:ind w:left="720"/>
      <w:contextualSpacing/>
    </w:p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3217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3217B"/>
    <w:rPr>
      <w:rFonts w:ascii="Cambria" w:eastAsia="Cambria" w:hAnsi="Cambria" w:cs="Times New Roman"/>
      <w:b/>
      <w:bCs/>
      <w:sz w:val="20"/>
      <w:szCs w:val="20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97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282EE-915C-4CA0-B0F1-CAC89F297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superfinanciera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daechavarria</dc:creator>
  <cp:lastModifiedBy>Gabriel Armando Ospina Garcia</cp:lastModifiedBy>
  <cp:revision>5</cp:revision>
  <cp:lastPrinted>2016-05-06T13:26:00Z</cp:lastPrinted>
  <dcterms:created xsi:type="dcterms:W3CDTF">2021-07-22T13:48:00Z</dcterms:created>
  <dcterms:modified xsi:type="dcterms:W3CDTF">2021-08-25T19:55:00Z</dcterms:modified>
</cp:coreProperties>
</file>